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95579" w14:textId="77777777" w:rsidR="00707629" w:rsidRDefault="00707629" w:rsidP="00707629">
      <w:pPr>
        <w:spacing w:line="480" w:lineRule="auto"/>
        <w:jc w:val="center"/>
      </w:pPr>
    </w:p>
    <w:p w14:paraId="18AD9632" w14:textId="77777777" w:rsidR="00707629" w:rsidRDefault="00707629" w:rsidP="00707629">
      <w:pPr>
        <w:spacing w:line="480" w:lineRule="auto"/>
        <w:jc w:val="center"/>
      </w:pPr>
    </w:p>
    <w:p w14:paraId="622BDF5C" w14:textId="77777777" w:rsidR="00707629" w:rsidRDefault="00707629" w:rsidP="00707629">
      <w:pPr>
        <w:spacing w:line="480" w:lineRule="auto"/>
        <w:jc w:val="center"/>
      </w:pPr>
    </w:p>
    <w:p w14:paraId="46328EA7" w14:textId="77777777" w:rsidR="00707629" w:rsidRDefault="00707629" w:rsidP="00707629">
      <w:pPr>
        <w:spacing w:line="480" w:lineRule="auto"/>
        <w:jc w:val="center"/>
      </w:pPr>
    </w:p>
    <w:p w14:paraId="457BB079" w14:textId="4824C8A7" w:rsidR="00707629" w:rsidRDefault="007D36A6" w:rsidP="00707629">
      <w:pPr>
        <w:spacing w:line="480" w:lineRule="auto"/>
        <w:jc w:val="center"/>
      </w:pPr>
      <w:r>
        <w:t>Transcultural care models</w:t>
      </w:r>
    </w:p>
    <w:p w14:paraId="48E05241" w14:textId="49EE32AE" w:rsidR="00707629" w:rsidRDefault="007D36A6" w:rsidP="00707629">
      <w:pPr>
        <w:spacing w:line="480" w:lineRule="auto"/>
        <w:jc w:val="center"/>
      </w:pPr>
      <w:r>
        <w:t>Date</w:t>
      </w:r>
    </w:p>
    <w:p w14:paraId="3CBED261" w14:textId="2B6B704C" w:rsidR="00707629" w:rsidRDefault="007D36A6" w:rsidP="00707629">
      <w:pPr>
        <w:spacing w:line="480" w:lineRule="auto"/>
        <w:jc w:val="center"/>
      </w:pPr>
      <w:r>
        <w:t>Institution Affiliation.</w:t>
      </w:r>
    </w:p>
    <w:p w14:paraId="53BFDED6" w14:textId="7F61589E" w:rsidR="00707629" w:rsidRDefault="007D36A6" w:rsidP="00707629">
      <w:pPr>
        <w:spacing w:line="480" w:lineRule="auto"/>
        <w:jc w:val="center"/>
      </w:pPr>
      <w:r>
        <w:t>Date</w:t>
      </w:r>
    </w:p>
    <w:p w14:paraId="7707C018" w14:textId="72E6D28D" w:rsidR="00707629" w:rsidRDefault="007D36A6" w:rsidP="0073096B">
      <w:r>
        <w:br w:type="page"/>
      </w:r>
    </w:p>
    <w:p w14:paraId="3CC561C3" w14:textId="7D9378E7" w:rsidR="006E731B" w:rsidRDefault="006E731B" w:rsidP="006E731B">
      <w:pPr>
        <w:spacing w:line="480" w:lineRule="auto"/>
        <w:ind w:firstLine="720"/>
        <w:jc w:val="center"/>
        <w:rPr>
          <w:rFonts w:cs="Times New Roman"/>
          <w:b/>
          <w:bCs/>
          <w:szCs w:val="24"/>
        </w:rPr>
      </w:pPr>
      <w:r w:rsidRPr="006E731B">
        <w:rPr>
          <w:rFonts w:cs="Times New Roman"/>
          <w:b/>
          <w:bCs/>
          <w:szCs w:val="24"/>
        </w:rPr>
        <w:lastRenderedPageBreak/>
        <w:t>TRANSCULTURAL CARE MODELS</w:t>
      </w:r>
    </w:p>
    <w:p w14:paraId="28F0D728" w14:textId="757FA40C" w:rsidR="000608DA" w:rsidRPr="00BE1ABF" w:rsidRDefault="007D36A6" w:rsidP="00BE1ABF">
      <w:pPr>
        <w:spacing w:line="480" w:lineRule="auto"/>
        <w:ind w:firstLine="720"/>
        <w:jc w:val="both"/>
        <w:rPr>
          <w:rFonts w:cs="Times New Roman"/>
          <w:b/>
          <w:bCs/>
          <w:szCs w:val="24"/>
        </w:rPr>
      </w:pPr>
      <w:r w:rsidRPr="00BE1ABF">
        <w:rPr>
          <w:rFonts w:cs="Times New Roman"/>
          <w:b/>
          <w:bCs/>
          <w:szCs w:val="24"/>
        </w:rPr>
        <w:t>Introduction.</w:t>
      </w:r>
    </w:p>
    <w:p w14:paraId="33F0B546" w14:textId="38842520" w:rsidR="0073096B" w:rsidRPr="00BE1ABF" w:rsidRDefault="007D36A6" w:rsidP="00BE1ABF">
      <w:pPr>
        <w:spacing w:line="480" w:lineRule="auto"/>
        <w:ind w:firstLine="720"/>
        <w:jc w:val="both"/>
        <w:rPr>
          <w:rFonts w:cs="Times New Roman"/>
          <w:szCs w:val="24"/>
        </w:rPr>
      </w:pPr>
      <w:r w:rsidRPr="00BE1ABF">
        <w:rPr>
          <w:rFonts w:cs="Times New Roman"/>
          <w:szCs w:val="24"/>
        </w:rPr>
        <w:t>The major roles of nurse practitioners involve the improvement of patient primary care.</w:t>
      </w:r>
      <w:r w:rsidR="003547ED" w:rsidRPr="00BE1ABF">
        <w:rPr>
          <w:rFonts w:cs="Times New Roman"/>
          <w:szCs w:val="24"/>
        </w:rPr>
        <w:t xml:space="preserve"> Their responsibilities involve assessment, medication diagnosis, adequate control of infection, and safe use of important equipment. Moreover, the nurse practitioner can assess the patient's medical records and status, report the patient's progress to the doctor in charge, and provide appropriate nursing interventions to the patient (Raleigh et al, 2017)</w:t>
      </w:r>
      <w:r w:rsidR="002E5FD0" w:rsidRPr="00BE1ABF">
        <w:rPr>
          <w:rFonts w:cs="Times New Roman"/>
          <w:szCs w:val="24"/>
        </w:rPr>
        <w:t>.</w:t>
      </w:r>
      <w:r w:rsidRPr="00BE1ABF">
        <w:rPr>
          <w:rFonts w:cs="Times New Roman"/>
          <w:szCs w:val="24"/>
        </w:rPr>
        <w:t xml:space="preserve"> According to research by (Langsan et al, 2018), patients that are under the personal care of nurse practitioners have fewer chances of being readmitted into hospitals, are highly satisfied, and they have fewer emergency visits t</w:t>
      </w:r>
      <w:r w:rsidRPr="00BE1ABF">
        <w:rPr>
          <w:rFonts w:cs="Times New Roman"/>
          <w:szCs w:val="24"/>
        </w:rPr>
        <w:t xml:space="preserve">o the hospital compared to those that are under a physician or doctor. This is because nurse practitioners are the best educators, therefore are capable of offering both pharmacological and non-pharmacological treatments. However, the provision of primary </w:t>
      </w:r>
      <w:r w:rsidRPr="00BE1ABF">
        <w:rPr>
          <w:rFonts w:cs="Times New Roman"/>
          <w:szCs w:val="24"/>
        </w:rPr>
        <w:t xml:space="preserve">care may be hindered by cultural issues. </w:t>
      </w:r>
      <w:r w:rsidR="00966EAC" w:rsidRPr="00BE1ABF">
        <w:rPr>
          <w:rFonts w:cs="Times New Roman"/>
          <w:szCs w:val="24"/>
        </w:rPr>
        <w:t>Therefore, this paper aims at analyzing different cultural issues and models of transcultural care utilized in ensuring culturally competent care.</w:t>
      </w:r>
    </w:p>
    <w:p w14:paraId="40910E5F" w14:textId="08EFB171" w:rsidR="0020287B" w:rsidRPr="00BE1ABF" w:rsidRDefault="007D36A6" w:rsidP="00BE1ABF">
      <w:pPr>
        <w:spacing w:line="480" w:lineRule="auto"/>
        <w:ind w:firstLine="720"/>
        <w:jc w:val="both"/>
        <w:rPr>
          <w:rFonts w:cs="Times New Roman"/>
          <w:b/>
          <w:bCs/>
          <w:szCs w:val="24"/>
        </w:rPr>
      </w:pPr>
      <w:r w:rsidRPr="00BE1ABF">
        <w:rPr>
          <w:rFonts w:cs="Times New Roman"/>
          <w:color w:val="1D1D1D"/>
          <w:szCs w:val="24"/>
          <w:shd w:val="clear" w:color="auto" w:fill="FFFFFF"/>
        </w:rPr>
        <w:t> </w:t>
      </w:r>
      <w:r w:rsidRPr="00BE1ABF">
        <w:rPr>
          <w:rFonts w:cs="Times New Roman"/>
          <w:b/>
          <w:bCs/>
          <w:color w:val="1D1D1D"/>
          <w:szCs w:val="24"/>
          <w:shd w:val="clear" w:color="auto" w:fill="FFFFFF"/>
        </w:rPr>
        <w:t>models of transcultural care</w:t>
      </w:r>
    </w:p>
    <w:p w14:paraId="6AAD575B" w14:textId="6E76E9FB" w:rsidR="00916D01" w:rsidRPr="00BE1ABF" w:rsidRDefault="007D36A6" w:rsidP="00BE1ABF">
      <w:pPr>
        <w:spacing w:line="480" w:lineRule="auto"/>
        <w:ind w:firstLine="720"/>
        <w:jc w:val="both"/>
        <w:rPr>
          <w:rFonts w:cs="Times New Roman"/>
          <w:szCs w:val="24"/>
        </w:rPr>
      </w:pPr>
      <w:r w:rsidRPr="00BE1ABF">
        <w:rPr>
          <w:rFonts w:cs="Times New Roman"/>
          <w:szCs w:val="24"/>
        </w:rPr>
        <w:t>Transcultural nursing care refers to p</w:t>
      </w:r>
      <w:r w:rsidRPr="00BE1ABF">
        <w:rPr>
          <w:rFonts w:cs="Times New Roman"/>
          <w:szCs w:val="24"/>
        </w:rPr>
        <w:t xml:space="preserve">hysician and nonphysician practitioners being sensitive and considerate of the cultural differences by ensuring focus on the patient’s preferences, their healthcare practices, </w:t>
      </w:r>
      <w:r w:rsidR="00137BC9" w:rsidRPr="00BE1ABF">
        <w:rPr>
          <w:rFonts w:cs="Times New Roman"/>
          <w:szCs w:val="24"/>
        </w:rPr>
        <w:t>and beliefs</w:t>
      </w:r>
      <w:r w:rsidRPr="00BE1ABF">
        <w:rPr>
          <w:rFonts w:cs="Times New Roman"/>
          <w:szCs w:val="24"/>
        </w:rPr>
        <w:t>.</w:t>
      </w:r>
      <w:r w:rsidR="00137BC9" w:rsidRPr="00BE1ABF">
        <w:rPr>
          <w:rFonts w:cs="Times New Roman"/>
          <w:szCs w:val="24"/>
        </w:rPr>
        <w:t xml:space="preserve"> The major goals of transactional care </w:t>
      </w:r>
      <w:r w:rsidR="00600158" w:rsidRPr="00BE1ABF">
        <w:rPr>
          <w:rFonts w:cs="Times New Roman"/>
          <w:szCs w:val="24"/>
        </w:rPr>
        <w:t>involve</w:t>
      </w:r>
      <w:r w:rsidR="00137BC9" w:rsidRPr="00BE1ABF">
        <w:rPr>
          <w:rFonts w:cs="Times New Roman"/>
          <w:szCs w:val="24"/>
        </w:rPr>
        <w:t xml:space="preserve"> the delivery of quality, meaningful, and safe healthcare services to patients from similar and diverse cultural societies. </w:t>
      </w:r>
      <w:r w:rsidR="00DA46C1" w:rsidRPr="00BE1ABF">
        <w:rPr>
          <w:rFonts w:cs="Times New Roman"/>
          <w:szCs w:val="24"/>
        </w:rPr>
        <w:t>Based on research by (Jongen et al, 2018), ensuring transcultural care involves the focus on cultural competency training, and its impac</w:t>
      </w:r>
      <w:r w:rsidR="00F30153" w:rsidRPr="00BE1ABF">
        <w:rPr>
          <w:rFonts w:cs="Times New Roman"/>
          <w:szCs w:val="24"/>
        </w:rPr>
        <w:t>t</w:t>
      </w:r>
      <w:r w:rsidR="00DA46C1" w:rsidRPr="00BE1ABF">
        <w:rPr>
          <w:rFonts w:cs="Times New Roman"/>
          <w:szCs w:val="24"/>
        </w:rPr>
        <w:t xml:space="preserve">s on the knowledge, </w:t>
      </w:r>
      <w:r w:rsidR="003118FC" w:rsidRPr="00BE1ABF">
        <w:rPr>
          <w:rFonts w:cs="Times New Roman"/>
          <w:szCs w:val="24"/>
        </w:rPr>
        <w:t xml:space="preserve">attitudes, </w:t>
      </w:r>
      <w:r w:rsidR="00DA46C1" w:rsidRPr="00BE1ABF">
        <w:rPr>
          <w:rFonts w:cs="Times New Roman"/>
          <w:szCs w:val="24"/>
        </w:rPr>
        <w:t>and skills of the nurse practitioners</w:t>
      </w:r>
      <w:r w:rsidR="003118FC" w:rsidRPr="00BE1ABF">
        <w:rPr>
          <w:rFonts w:cs="Times New Roman"/>
          <w:szCs w:val="24"/>
        </w:rPr>
        <w:t xml:space="preserve"> towards different cultures.</w:t>
      </w:r>
      <w:r w:rsidR="00880014" w:rsidRPr="00BE1ABF">
        <w:rPr>
          <w:rFonts w:cs="Times New Roman"/>
          <w:szCs w:val="24"/>
        </w:rPr>
        <w:t xml:space="preserve"> That is, the development of the healthcare workforce </w:t>
      </w:r>
      <w:r w:rsidR="00880014" w:rsidRPr="00BE1ABF">
        <w:rPr>
          <w:rFonts w:cs="Times New Roman"/>
          <w:szCs w:val="24"/>
        </w:rPr>
        <w:lastRenderedPageBreak/>
        <w:t xml:space="preserve">through training is an effective principle in ensuring that cultural competency is improved. Thus, different transcultural care models are utilized for assessment and ensuring cultural competency. These models involve Giger and Davidhizers model for assessment, and Purnell's model, and the sunrise model for cultural competency. </w:t>
      </w:r>
    </w:p>
    <w:p w14:paraId="62FB2948" w14:textId="3D6BAEB3" w:rsidR="0020287B" w:rsidRPr="00BE1ABF" w:rsidRDefault="007D36A6" w:rsidP="00BE1ABF">
      <w:pPr>
        <w:spacing w:line="480" w:lineRule="auto"/>
        <w:ind w:firstLine="720"/>
        <w:jc w:val="both"/>
        <w:rPr>
          <w:rFonts w:cs="Times New Roman"/>
          <w:b/>
          <w:bCs/>
          <w:szCs w:val="24"/>
        </w:rPr>
      </w:pPr>
      <w:r w:rsidRPr="00BE1ABF">
        <w:rPr>
          <w:rFonts w:cs="Times New Roman"/>
          <w:color w:val="1D1D1D"/>
          <w:szCs w:val="24"/>
          <w:shd w:val="clear" w:color="auto" w:fill="FFFFFF"/>
        </w:rPr>
        <w:t> </w:t>
      </w:r>
      <w:r w:rsidR="00541427">
        <w:rPr>
          <w:rFonts w:cs="Times New Roman"/>
          <w:b/>
          <w:bCs/>
          <w:color w:val="1D1D1D"/>
          <w:szCs w:val="24"/>
          <w:shd w:val="clear" w:color="auto" w:fill="FFFFFF"/>
        </w:rPr>
        <w:t>S</w:t>
      </w:r>
      <w:r w:rsidRPr="00BE1ABF">
        <w:rPr>
          <w:rFonts w:cs="Times New Roman"/>
          <w:b/>
          <w:bCs/>
          <w:color w:val="1D1D1D"/>
          <w:szCs w:val="24"/>
          <w:shd w:val="clear" w:color="auto" w:fill="FFFFFF"/>
        </w:rPr>
        <w:t>ocial and cultural factors th</w:t>
      </w:r>
      <w:r w:rsidRPr="00BE1ABF">
        <w:rPr>
          <w:rFonts w:cs="Times New Roman"/>
          <w:b/>
          <w:bCs/>
          <w:color w:val="1D1D1D"/>
          <w:szCs w:val="24"/>
          <w:shd w:val="clear" w:color="auto" w:fill="FFFFFF"/>
        </w:rPr>
        <w:t>at affect the delivery of care across multiple cultural contexts.</w:t>
      </w:r>
    </w:p>
    <w:p w14:paraId="53D21874" w14:textId="36C694E5" w:rsidR="004760FE" w:rsidRPr="00BE1ABF" w:rsidRDefault="007D36A6" w:rsidP="00BE1ABF">
      <w:pPr>
        <w:spacing w:line="480" w:lineRule="auto"/>
        <w:ind w:firstLine="720"/>
        <w:jc w:val="both"/>
        <w:rPr>
          <w:rFonts w:cs="Times New Roman"/>
          <w:szCs w:val="24"/>
        </w:rPr>
      </w:pPr>
      <w:r w:rsidRPr="00BE1ABF">
        <w:rPr>
          <w:rFonts w:cs="Times New Roman"/>
          <w:szCs w:val="24"/>
        </w:rPr>
        <w:t>However, with the growing number of multicultural families and communities,</w:t>
      </w:r>
      <w:r w:rsidR="007C4152" w:rsidRPr="00BE1ABF">
        <w:rPr>
          <w:rFonts w:cs="Times New Roman"/>
          <w:szCs w:val="24"/>
        </w:rPr>
        <w:t xml:space="preserve"> transcultural care may be affected by different factors hindering care in different cultural contexts. </w:t>
      </w:r>
      <w:r w:rsidR="00527A9B" w:rsidRPr="00BE1ABF">
        <w:rPr>
          <w:rFonts w:cs="Times New Roman"/>
          <w:szCs w:val="24"/>
        </w:rPr>
        <w:t>These factors may involve language, cultural awareness, and personal awareness of values, beliefs</w:t>
      </w:r>
      <w:r w:rsidR="00FD7BD7" w:rsidRPr="00BE1ABF">
        <w:rPr>
          <w:rFonts w:cs="Times New Roman"/>
          <w:szCs w:val="24"/>
        </w:rPr>
        <w:t xml:space="preserve"> (Suk et al, 2018)</w:t>
      </w:r>
      <w:r w:rsidR="00527A9B" w:rsidRPr="00BE1ABF">
        <w:rPr>
          <w:rFonts w:cs="Times New Roman"/>
          <w:szCs w:val="24"/>
        </w:rPr>
        <w:t>.</w:t>
      </w:r>
      <w:r w:rsidRPr="00BE1ABF">
        <w:rPr>
          <w:rFonts w:cs="Times New Roman"/>
          <w:szCs w:val="24"/>
        </w:rPr>
        <w:t xml:space="preserve"> Language barriers occur when nurse practitioners and their patients do not speak the same language, thus ensuring quality care, the comfort of the pat</w:t>
      </w:r>
      <w:r w:rsidRPr="00BE1ABF">
        <w:rPr>
          <w:rFonts w:cs="Times New Roman"/>
          <w:szCs w:val="24"/>
        </w:rPr>
        <w:t>ient, and offering primary care may become more challenging. That is, it may become difficult to share information between patients and clients. Second, nurse practitioners need cultural awareness of certain traditions since different cultures have differe</w:t>
      </w:r>
      <w:r w:rsidRPr="00BE1ABF">
        <w:rPr>
          <w:rFonts w:cs="Times New Roman"/>
          <w:szCs w:val="24"/>
        </w:rPr>
        <w:t xml:space="preserve">nt perceptions of western medicine and healthcare, thus making it difficult to connect with such patients. For example, some cultures do not believe in the existence of mental illnesses therefore patients may be afraid to seek treatment due </w:t>
      </w:r>
      <w:r w:rsidR="000B543D" w:rsidRPr="00BE1ABF">
        <w:rPr>
          <w:rFonts w:cs="Times New Roman"/>
          <w:szCs w:val="24"/>
        </w:rPr>
        <w:t>t</w:t>
      </w:r>
      <w:r w:rsidRPr="00BE1ABF">
        <w:rPr>
          <w:rFonts w:cs="Times New Roman"/>
          <w:szCs w:val="24"/>
        </w:rPr>
        <w:t>o the thoughts</w:t>
      </w:r>
      <w:r w:rsidRPr="00BE1ABF">
        <w:rPr>
          <w:rFonts w:cs="Times New Roman"/>
          <w:szCs w:val="24"/>
        </w:rPr>
        <w:t xml:space="preserve"> of how might be perceived by society in the future. </w:t>
      </w:r>
      <w:r w:rsidR="000B543D" w:rsidRPr="00BE1ABF">
        <w:rPr>
          <w:rFonts w:cs="Times New Roman"/>
          <w:szCs w:val="24"/>
        </w:rPr>
        <w:t>Third, nurse practitioner</w:t>
      </w:r>
      <w:r w:rsidR="004E777B" w:rsidRPr="00BE1ABF">
        <w:rPr>
          <w:rFonts w:cs="Times New Roman"/>
          <w:szCs w:val="24"/>
        </w:rPr>
        <w:t xml:space="preserve"> needs awareness of personal beliefs, and values to ensure that to determine which method of healthcare intervention the patient is comfortable with. For example, the cultural assumption by a person regarding healthcare services may cause a patient to refuse effective healthcare needed due to the fear of going against the cultural rules of the society. </w:t>
      </w:r>
    </w:p>
    <w:p w14:paraId="509F3873" w14:textId="2AD69B66" w:rsidR="006D5246" w:rsidRPr="00BE1ABF" w:rsidRDefault="007D36A6" w:rsidP="00BE1ABF">
      <w:pPr>
        <w:spacing w:line="480" w:lineRule="auto"/>
        <w:ind w:firstLine="720"/>
        <w:jc w:val="both"/>
        <w:rPr>
          <w:rFonts w:cs="Times New Roman"/>
          <w:b/>
          <w:bCs/>
          <w:szCs w:val="24"/>
        </w:rPr>
      </w:pPr>
      <w:r w:rsidRPr="00BE1ABF">
        <w:rPr>
          <w:rFonts w:cs="Times New Roman"/>
          <w:b/>
          <w:bCs/>
          <w:color w:val="1D1D1D"/>
          <w:szCs w:val="24"/>
          <w:shd w:val="clear" w:color="auto" w:fill="FFFFFF"/>
        </w:rPr>
        <w:t>Integrate social and cultural assessment data</w:t>
      </w:r>
    </w:p>
    <w:p w14:paraId="10057262" w14:textId="66DF956A" w:rsidR="00A168DC" w:rsidRPr="00BE1ABF" w:rsidRDefault="007D36A6" w:rsidP="00BE1ABF">
      <w:pPr>
        <w:spacing w:line="480" w:lineRule="auto"/>
        <w:ind w:firstLine="720"/>
        <w:jc w:val="both"/>
        <w:rPr>
          <w:rFonts w:cs="Times New Roman"/>
          <w:szCs w:val="24"/>
        </w:rPr>
      </w:pPr>
      <w:r w:rsidRPr="00BE1ABF">
        <w:rPr>
          <w:rFonts w:cs="Times New Roman"/>
          <w:szCs w:val="24"/>
        </w:rPr>
        <w:lastRenderedPageBreak/>
        <w:t>The Giger and Davidhar</w:t>
      </w:r>
      <w:r w:rsidRPr="00BE1ABF">
        <w:rPr>
          <w:rFonts w:cs="Times New Roman"/>
          <w:szCs w:val="24"/>
        </w:rPr>
        <w:t xml:space="preserve"> transcultural assessment model is the most effective in the integration of cultural and social data to ensure the assessment of the patients of cultural values, and their effects on health care. Its six major dimensions involve</w:t>
      </w:r>
      <w:r w:rsidR="00B604BB" w:rsidRPr="00BE1ABF">
        <w:rPr>
          <w:rFonts w:cs="Times New Roman"/>
          <w:szCs w:val="24"/>
        </w:rPr>
        <w:t xml:space="preserve"> communication or language, health literacy, time, space, environmental control, and biological variations.</w:t>
      </w:r>
      <w:r w:rsidRPr="00BE1ABF">
        <w:rPr>
          <w:rFonts w:cs="Times New Roman"/>
          <w:szCs w:val="24"/>
        </w:rPr>
        <w:t xml:space="preserve"> Communication occurs when nurse practitioners and their patients can communicate, either by speaking the same language or using a translator, thus ensuring quality care, the co</w:t>
      </w:r>
      <w:r w:rsidRPr="00BE1ABF">
        <w:rPr>
          <w:rFonts w:cs="Times New Roman"/>
          <w:szCs w:val="24"/>
        </w:rPr>
        <w:t>mfort of the patient, and offering primary care</w:t>
      </w:r>
      <w:r w:rsidR="001A1D9F" w:rsidRPr="00BE1ABF">
        <w:rPr>
          <w:rFonts w:cs="Times New Roman"/>
          <w:szCs w:val="24"/>
        </w:rPr>
        <w:t xml:space="preserve">. </w:t>
      </w:r>
      <w:r w:rsidRPr="00BE1ABF">
        <w:rPr>
          <w:rFonts w:cs="Times New Roman"/>
          <w:szCs w:val="24"/>
        </w:rPr>
        <w:t>Health literacy</w:t>
      </w:r>
      <w:r w:rsidR="001A1D9F" w:rsidRPr="00BE1ABF">
        <w:rPr>
          <w:rFonts w:cs="Times New Roman"/>
          <w:szCs w:val="24"/>
        </w:rPr>
        <w:t xml:space="preserve"> refers to the different comprehension of health in different societies and cultures, thus having a se</w:t>
      </w:r>
      <w:r w:rsidR="00876F75" w:rsidRPr="00BE1ABF">
        <w:rPr>
          <w:rFonts w:cs="Times New Roman"/>
          <w:szCs w:val="24"/>
        </w:rPr>
        <w:t>p</w:t>
      </w:r>
      <w:r w:rsidR="001A1D9F" w:rsidRPr="00BE1ABF">
        <w:rPr>
          <w:rFonts w:cs="Times New Roman"/>
          <w:szCs w:val="24"/>
        </w:rPr>
        <w:t>arate understanding of healthcare prac</w:t>
      </w:r>
      <w:r w:rsidR="00876F75" w:rsidRPr="00BE1ABF">
        <w:rPr>
          <w:rFonts w:cs="Times New Roman"/>
          <w:szCs w:val="24"/>
        </w:rPr>
        <w:t>t</w:t>
      </w:r>
      <w:r w:rsidR="001A1D9F" w:rsidRPr="00BE1ABF">
        <w:rPr>
          <w:rFonts w:cs="Times New Roman"/>
          <w:szCs w:val="24"/>
        </w:rPr>
        <w:t xml:space="preserve">ices, giving nurse practitioners the responsibilities of bringing them </w:t>
      </w:r>
      <w:r w:rsidR="00876F75" w:rsidRPr="00BE1ABF">
        <w:rPr>
          <w:rFonts w:cs="Times New Roman"/>
          <w:szCs w:val="24"/>
        </w:rPr>
        <w:t>up to</w:t>
      </w:r>
      <w:r w:rsidR="001A1D9F" w:rsidRPr="00BE1ABF">
        <w:rPr>
          <w:rFonts w:cs="Times New Roman"/>
          <w:szCs w:val="24"/>
        </w:rPr>
        <w:t xml:space="preserve"> date with such information in a way that</w:t>
      </w:r>
      <w:r w:rsidR="00876F75" w:rsidRPr="00BE1ABF">
        <w:rPr>
          <w:rFonts w:cs="Times New Roman"/>
          <w:szCs w:val="24"/>
        </w:rPr>
        <w:t xml:space="preserve"> is sensitive to their cultures</w:t>
      </w:r>
      <w:r w:rsidR="00F020EE" w:rsidRPr="00BE1ABF">
        <w:rPr>
          <w:rFonts w:cs="Times New Roman"/>
          <w:szCs w:val="24"/>
        </w:rPr>
        <w:t xml:space="preserve"> (Zarzycka et al, 2020)</w:t>
      </w:r>
      <w:r w:rsidR="00876F75" w:rsidRPr="00BE1ABF">
        <w:rPr>
          <w:rFonts w:cs="Times New Roman"/>
          <w:szCs w:val="24"/>
        </w:rPr>
        <w:t>.</w:t>
      </w:r>
      <w:r w:rsidR="00BC7BA2" w:rsidRPr="00BE1ABF">
        <w:rPr>
          <w:rFonts w:cs="Times New Roman"/>
          <w:szCs w:val="24"/>
        </w:rPr>
        <w:t xml:space="preserve"> </w:t>
      </w:r>
      <w:r w:rsidRPr="00BE1ABF">
        <w:rPr>
          <w:rFonts w:cs="Times New Roman"/>
          <w:szCs w:val="24"/>
        </w:rPr>
        <w:t>Time</w:t>
      </w:r>
      <w:r w:rsidR="00BC7BA2" w:rsidRPr="00BE1ABF">
        <w:rPr>
          <w:rFonts w:cs="Times New Roman"/>
          <w:szCs w:val="24"/>
        </w:rPr>
        <w:t xml:space="preserve"> involves the possibility of cultural groups who focus on the traditions </w:t>
      </w:r>
      <w:r w:rsidR="00A723AE" w:rsidRPr="00BE1ABF">
        <w:rPr>
          <w:rFonts w:cs="Times New Roman"/>
          <w:szCs w:val="24"/>
        </w:rPr>
        <w:t xml:space="preserve">thus, being unappreciative of present healthcare practices that may be helpful to them. </w:t>
      </w:r>
      <w:r w:rsidRPr="00BE1ABF">
        <w:rPr>
          <w:rFonts w:cs="Times New Roman"/>
          <w:szCs w:val="24"/>
        </w:rPr>
        <w:t>Space</w:t>
      </w:r>
      <w:r w:rsidR="00BC7BA2" w:rsidRPr="00BE1ABF">
        <w:rPr>
          <w:rFonts w:cs="Times New Roman"/>
          <w:szCs w:val="24"/>
        </w:rPr>
        <w:t xml:space="preserve"> refers to the intimacy methods utilized when medical practitioners relate to patients whether verbally or nonverbally.</w:t>
      </w:r>
    </w:p>
    <w:p w14:paraId="2A73FB9F" w14:textId="2CB4303A" w:rsidR="007B78D9" w:rsidRPr="00BE1ABF" w:rsidRDefault="007D36A6" w:rsidP="00BE1ABF">
      <w:pPr>
        <w:spacing w:line="480" w:lineRule="auto"/>
        <w:ind w:firstLine="720"/>
        <w:jc w:val="both"/>
        <w:rPr>
          <w:rFonts w:cs="Times New Roman"/>
          <w:b/>
          <w:bCs/>
          <w:szCs w:val="24"/>
        </w:rPr>
      </w:pPr>
      <w:r w:rsidRPr="00BE1ABF">
        <w:rPr>
          <w:rFonts w:cs="Times New Roman"/>
          <w:b/>
          <w:bCs/>
          <w:szCs w:val="24"/>
        </w:rPr>
        <w:t xml:space="preserve">Relevance of cultural and Social data to diverse </w:t>
      </w:r>
      <w:r w:rsidR="00B40CC7" w:rsidRPr="00BE1ABF">
        <w:rPr>
          <w:rFonts w:cs="Times New Roman"/>
          <w:b/>
          <w:bCs/>
          <w:szCs w:val="24"/>
        </w:rPr>
        <w:t>culturally</w:t>
      </w:r>
      <w:r w:rsidRPr="00BE1ABF">
        <w:rPr>
          <w:rFonts w:cs="Times New Roman"/>
          <w:b/>
          <w:bCs/>
          <w:szCs w:val="24"/>
        </w:rPr>
        <w:t xml:space="preserve"> diverse groups.</w:t>
      </w:r>
    </w:p>
    <w:p w14:paraId="0788BC54" w14:textId="17AAE9D4" w:rsidR="002D22FE" w:rsidRPr="00BE1ABF" w:rsidRDefault="007D36A6" w:rsidP="00BE1ABF">
      <w:pPr>
        <w:spacing w:line="480" w:lineRule="auto"/>
        <w:ind w:firstLine="720"/>
        <w:jc w:val="both"/>
        <w:rPr>
          <w:rFonts w:cs="Times New Roman"/>
          <w:szCs w:val="24"/>
        </w:rPr>
      </w:pPr>
      <w:r w:rsidRPr="00BE1ABF">
        <w:rPr>
          <w:rFonts w:cs="Times New Roman"/>
          <w:szCs w:val="24"/>
        </w:rPr>
        <w:t xml:space="preserve">Therefore, the </w:t>
      </w:r>
      <w:r w:rsidR="00BF0ADE" w:rsidRPr="00BE1ABF">
        <w:rPr>
          <w:rFonts w:cs="Times New Roman"/>
          <w:szCs w:val="24"/>
        </w:rPr>
        <w:t xml:space="preserve">collection of cultural and social data may be relevant to both nurse practitioners and patients. For instance, </w:t>
      </w:r>
      <w:r w:rsidR="009D0D7A" w:rsidRPr="00BE1ABF">
        <w:rPr>
          <w:rFonts w:cs="Times New Roman"/>
          <w:szCs w:val="24"/>
        </w:rPr>
        <w:t xml:space="preserve">cultural competency ensures that health care providers can provide better healthcare to people from different cultures while </w:t>
      </w:r>
      <w:r w:rsidR="007C6FC9" w:rsidRPr="00BE1ABF">
        <w:rPr>
          <w:rFonts w:cs="Times New Roman"/>
          <w:szCs w:val="24"/>
        </w:rPr>
        <w:t>demonstrating</w:t>
      </w:r>
      <w:r w:rsidR="009D0D7A" w:rsidRPr="00BE1ABF">
        <w:rPr>
          <w:rFonts w:cs="Times New Roman"/>
          <w:szCs w:val="24"/>
        </w:rPr>
        <w:t xml:space="preserve"> effective </w:t>
      </w:r>
      <w:r w:rsidR="007C6FC9" w:rsidRPr="00BE1ABF">
        <w:rPr>
          <w:rFonts w:cs="Times New Roman"/>
          <w:szCs w:val="24"/>
        </w:rPr>
        <w:t>communication</w:t>
      </w:r>
      <w:r w:rsidR="009D0D7A" w:rsidRPr="00BE1ABF">
        <w:rPr>
          <w:rFonts w:cs="Times New Roman"/>
          <w:szCs w:val="24"/>
        </w:rPr>
        <w:t xml:space="preserve"> strategies and cultural awareness. </w:t>
      </w:r>
      <w:r w:rsidR="005629DC" w:rsidRPr="00BE1ABF">
        <w:rPr>
          <w:rFonts w:cs="Times New Roman"/>
          <w:szCs w:val="24"/>
        </w:rPr>
        <w:t>That is, it enables nurses to relate more to the patients, and attend effectively to their needs (Kaihlanen et al, 2019).</w:t>
      </w:r>
    </w:p>
    <w:p w14:paraId="12D92BCE" w14:textId="3976079A" w:rsidR="00B40CC7" w:rsidRPr="00BE1ABF" w:rsidRDefault="007D36A6" w:rsidP="00BE1ABF">
      <w:pPr>
        <w:spacing w:line="480" w:lineRule="auto"/>
        <w:ind w:firstLine="720"/>
        <w:jc w:val="both"/>
        <w:rPr>
          <w:rFonts w:cs="Times New Roman"/>
          <w:b/>
          <w:bCs/>
          <w:szCs w:val="24"/>
        </w:rPr>
      </w:pPr>
      <w:r w:rsidRPr="00BE1ABF">
        <w:rPr>
          <w:rFonts w:cs="Times New Roman"/>
          <w:b/>
          <w:bCs/>
          <w:szCs w:val="24"/>
        </w:rPr>
        <w:t>Strategies in providing culturally competent care.</w:t>
      </w:r>
    </w:p>
    <w:p w14:paraId="3331E552" w14:textId="112C9558" w:rsidR="00C705C9" w:rsidRPr="00BE1ABF" w:rsidRDefault="007D36A6" w:rsidP="00BE1ABF">
      <w:pPr>
        <w:spacing w:line="480" w:lineRule="auto"/>
        <w:ind w:firstLine="720"/>
        <w:jc w:val="both"/>
        <w:rPr>
          <w:rFonts w:cs="Times New Roman"/>
          <w:szCs w:val="24"/>
        </w:rPr>
      </w:pPr>
      <w:r w:rsidRPr="00BE1ABF">
        <w:rPr>
          <w:rFonts w:cs="Times New Roman"/>
          <w:szCs w:val="24"/>
        </w:rPr>
        <w:t>Thus, the strategies ut</w:t>
      </w:r>
      <w:r w:rsidRPr="00BE1ABF">
        <w:rPr>
          <w:rFonts w:cs="Times New Roman"/>
          <w:szCs w:val="24"/>
        </w:rPr>
        <w:t>ilized in ensuring cultural competency involve Purnell's model and the sunrise model.</w:t>
      </w:r>
      <w:r w:rsidR="000C5862" w:rsidRPr="00BE1ABF">
        <w:rPr>
          <w:rFonts w:cs="Times New Roman"/>
          <w:szCs w:val="24"/>
        </w:rPr>
        <w:t xml:space="preserve"> The Purnell method of cultural competency involves the classification and </w:t>
      </w:r>
      <w:r w:rsidR="000C5862" w:rsidRPr="00BE1ABF">
        <w:rPr>
          <w:rFonts w:cs="Times New Roman"/>
          <w:szCs w:val="24"/>
        </w:rPr>
        <w:lastRenderedPageBreak/>
        <w:t xml:space="preserve">arrangement of important elements that impact the cultural perspective of a person. That is, it utilizes the ethnographic technique to improve awareness of different cultures, and create an appreciation of different cultures. </w:t>
      </w:r>
      <w:r w:rsidR="00DA5795" w:rsidRPr="00BE1ABF">
        <w:rPr>
          <w:rFonts w:cs="Times New Roman"/>
          <w:szCs w:val="24"/>
        </w:rPr>
        <w:t>This method influences cultural beliefs by impacting how an individual interacts with people and develops effective relationships</w:t>
      </w:r>
      <w:r w:rsidR="004E7307" w:rsidRPr="00BE1ABF">
        <w:rPr>
          <w:rFonts w:cs="Times New Roman"/>
          <w:szCs w:val="24"/>
        </w:rPr>
        <w:t xml:space="preserve"> with the health workers. </w:t>
      </w:r>
      <w:r w:rsidR="00A24BDC" w:rsidRPr="00BE1ABF">
        <w:rPr>
          <w:rFonts w:cs="Times New Roman"/>
          <w:szCs w:val="24"/>
        </w:rPr>
        <w:t xml:space="preserve">The sunrise model of cultural competency portrays and analyzes components of a culture to discover useful beliefs, attitudes, and values. </w:t>
      </w:r>
      <w:r w:rsidR="005772AD" w:rsidRPr="00BE1ABF">
        <w:rPr>
          <w:rFonts w:cs="Times New Roman"/>
          <w:szCs w:val="24"/>
        </w:rPr>
        <w:t>It encourages medical practitioners to familiarize themselves with different cultures by formulating questions to ask the patient during an assessment process</w:t>
      </w:r>
      <w:r w:rsidR="006E731B">
        <w:rPr>
          <w:rFonts w:cs="Times New Roman"/>
          <w:szCs w:val="24"/>
        </w:rPr>
        <w:t xml:space="preserve"> </w:t>
      </w:r>
      <w:r w:rsidR="006E731B" w:rsidRPr="006E731B">
        <w:rPr>
          <w:rFonts w:cs="Times New Roman"/>
          <w:szCs w:val="24"/>
        </w:rPr>
        <w:t>(Kaihlanen</w:t>
      </w:r>
      <w:r w:rsidR="006E731B">
        <w:rPr>
          <w:rFonts w:cs="Times New Roman"/>
          <w:szCs w:val="24"/>
        </w:rPr>
        <w:t xml:space="preserve"> et al. </w:t>
      </w:r>
      <w:r w:rsidR="006E731B" w:rsidRPr="006E731B">
        <w:rPr>
          <w:rFonts w:cs="Times New Roman"/>
          <w:szCs w:val="24"/>
        </w:rPr>
        <w:t>2019).</w:t>
      </w:r>
    </w:p>
    <w:p w14:paraId="085F5A23" w14:textId="616F450D" w:rsidR="00BE1ABF" w:rsidRPr="00BE1ABF" w:rsidRDefault="007D36A6" w:rsidP="00BE1ABF">
      <w:pPr>
        <w:spacing w:line="480" w:lineRule="auto"/>
        <w:ind w:firstLine="720"/>
        <w:jc w:val="both"/>
        <w:rPr>
          <w:rFonts w:cs="Times New Roman"/>
          <w:b/>
          <w:bCs/>
          <w:szCs w:val="24"/>
        </w:rPr>
      </w:pPr>
      <w:r w:rsidRPr="00BE1ABF">
        <w:rPr>
          <w:rFonts w:cs="Times New Roman"/>
          <w:b/>
          <w:bCs/>
          <w:szCs w:val="24"/>
        </w:rPr>
        <w:t>Conclusion.</w:t>
      </w:r>
    </w:p>
    <w:p w14:paraId="396C1A68" w14:textId="77777777" w:rsidR="007F3AB3" w:rsidRDefault="007D36A6" w:rsidP="007F3AB3">
      <w:pPr>
        <w:spacing w:line="480" w:lineRule="auto"/>
        <w:ind w:firstLine="720"/>
        <w:jc w:val="both"/>
        <w:rPr>
          <w:rFonts w:cs="Times New Roman"/>
          <w:szCs w:val="24"/>
        </w:rPr>
      </w:pPr>
      <w:r w:rsidRPr="00BE1ABF">
        <w:rPr>
          <w:rFonts w:cs="Times New Roman"/>
          <w:szCs w:val="24"/>
        </w:rPr>
        <w:t>In conclusion, nurse practitioners and other medical practitioners play an important role in ensuring that cultural differences during healthcare provis</w:t>
      </w:r>
      <w:r w:rsidR="0011591B" w:rsidRPr="00BE1ABF">
        <w:rPr>
          <w:rFonts w:cs="Times New Roman"/>
          <w:szCs w:val="24"/>
        </w:rPr>
        <w:t>i</w:t>
      </w:r>
      <w:r w:rsidRPr="00BE1ABF">
        <w:rPr>
          <w:rFonts w:cs="Times New Roman"/>
          <w:szCs w:val="24"/>
        </w:rPr>
        <w:t xml:space="preserve">on are avoided. </w:t>
      </w:r>
      <w:r w:rsidR="0011591B" w:rsidRPr="00BE1ABF">
        <w:rPr>
          <w:rFonts w:cs="Times New Roman"/>
          <w:szCs w:val="24"/>
        </w:rPr>
        <w:t xml:space="preserve">They ensure that language barriers, health literacy, and cultural awareness issues are voided. Therefore, every nurse practitioner needs to understand the different transcultural care models are utilized to guarantee effective assessment, communication, and respect for cultural differences. </w:t>
      </w:r>
    </w:p>
    <w:p w14:paraId="75310305" w14:textId="77777777" w:rsidR="007F3AB3" w:rsidRDefault="007D36A6">
      <w:pPr>
        <w:rPr>
          <w:rFonts w:cs="Times New Roman"/>
          <w:szCs w:val="24"/>
        </w:rPr>
      </w:pPr>
      <w:r>
        <w:rPr>
          <w:rFonts w:cs="Times New Roman"/>
          <w:szCs w:val="24"/>
        </w:rPr>
        <w:br w:type="page"/>
      </w:r>
    </w:p>
    <w:p w14:paraId="48DB75D9" w14:textId="033DCEBE" w:rsidR="00707629" w:rsidRPr="00627B13" w:rsidRDefault="007D36A6" w:rsidP="00627B13">
      <w:pPr>
        <w:spacing w:line="480" w:lineRule="auto"/>
        <w:ind w:firstLine="720"/>
        <w:jc w:val="center"/>
        <w:rPr>
          <w:rFonts w:cs="Times New Roman"/>
          <w:b/>
          <w:bCs/>
          <w:szCs w:val="24"/>
        </w:rPr>
      </w:pPr>
      <w:r w:rsidRPr="00627B13">
        <w:rPr>
          <w:rFonts w:cs="Times New Roman"/>
          <w:b/>
          <w:bCs/>
          <w:szCs w:val="24"/>
        </w:rPr>
        <w:lastRenderedPageBreak/>
        <w:t>Reference.</w:t>
      </w:r>
    </w:p>
    <w:p w14:paraId="19B6D1BE" w14:textId="77777777" w:rsidR="005F1DDE" w:rsidRPr="005F1DDE" w:rsidRDefault="007D36A6" w:rsidP="00707629">
      <w:pPr>
        <w:spacing w:line="480" w:lineRule="auto"/>
        <w:ind w:left="720" w:hanging="720"/>
        <w:jc w:val="both"/>
        <w:rPr>
          <w:rFonts w:cs="Times New Roman"/>
          <w:szCs w:val="24"/>
        </w:rPr>
      </w:pPr>
      <w:r w:rsidRPr="005F1DDE">
        <w:rPr>
          <w:rFonts w:cs="Times New Roman"/>
          <w:color w:val="222222"/>
          <w:szCs w:val="24"/>
          <w:shd w:val="clear" w:color="auto" w:fill="FFFFFF"/>
        </w:rPr>
        <w:t>Jongen, C., McCalman, J., &amp; Bainbridge, R. (2018). Health workforce cultural competency interventions: a systematic scoping review. </w:t>
      </w:r>
      <w:r w:rsidRPr="005F1DDE">
        <w:rPr>
          <w:rFonts w:cs="Times New Roman"/>
          <w:i/>
          <w:iCs/>
          <w:color w:val="222222"/>
          <w:szCs w:val="24"/>
          <w:shd w:val="clear" w:color="auto" w:fill="FFFFFF"/>
        </w:rPr>
        <w:t>BMC health services research</w:t>
      </w:r>
      <w:r w:rsidRPr="005F1DDE">
        <w:rPr>
          <w:rFonts w:cs="Times New Roman"/>
          <w:color w:val="222222"/>
          <w:szCs w:val="24"/>
          <w:shd w:val="clear" w:color="auto" w:fill="FFFFFF"/>
        </w:rPr>
        <w:t>, </w:t>
      </w:r>
      <w:r w:rsidRPr="005F1DDE">
        <w:rPr>
          <w:rFonts w:cs="Times New Roman"/>
          <w:i/>
          <w:iCs/>
          <w:color w:val="222222"/>
          <w:szCs w:val="24"/>
          <w:shd w:val="clear" w:color="auto" w:fill="FFFFFF"/>
        </w:rPr>
        <w:t>18</w:t>
      </w:r>
      <w:r w:rsidRPr="005F1DDE">
        <w:rPr>
          <w:rFonts w:cs="Times New Roman"/>
          <w:color w:val="222222"/>
          <w:szCs w:val="24"/>
          <w:shd w:val="clear" w:color="auto" w:fill="FFFFFF"/>
        </w:rPr>
        <w:t>(1), 1-15.</w:t>
      </w:r>
    </w:p>
    <w:p w14:paraId="15991767" w14:textId="77777777" w:rsidR="005F1DDE" w:rsidRPr="005F1DDE" w:rsidRDefault="007D36A6" w:rsidP="00707629">
      <w:pPr>
        <w:spacing w:line="480" w:lineRule="auto"/>
        <w:ind w:left="720" w:hanging="720"/>
        <w:jc w:val="both"/>
        <w:rPr>
          <w:rFonts w:cs="Times New Roman"/>
          <w:color w:val="222222"/>
          <w:szCs w:val="24"/>
          <w:shd w:val="clear" w:color="auto" w:fill="FFFFFF"/>
        </w:rPr>
      </w:pPr>
      <w:r w:rsidRPr="005F1DDE">
        <w:rPr>
          <w:rFonts w:cs="Times New Roman"/>
          <w:color w:val="222222"/>
          <w:szCs w:val="24"/>
          <w:shd w:val="clear" w:color="auto" w:fill="FFFFFF"/>
        </w:rPr>
        <w:t xml:space="preserve">Kaihlanen, A. M., </w:t>
      </w:r>
      <w:r w:rsidRPr="005F1DDE">
        <w:rPr>
          <w:rFonts w:cs="Times New Roman"/>
          <w:color w:val="222222"/>
          <w:szCs w:val="24"/>
          <w:shd w:val="clear" w:color="auto" w:fill="FFFFFF"/>
        </w:rPr>
        <w:t xml:space="preserve">Hietapakka, L., &amp; Heponiemi, T. (2019). Increasing cultural awareness: a qualitative study of nurses' perceptions about cultural competence training. </w:t>
      </w:r>
      <w:r w:rsidRPr="005F1DDE">
        <w:rPr>
          <w:rFonts w:cs="Times New Roman"/>
          <w:i/>
          <w:iCs/>
          <w:color w:val="222222"/>
          <w:szCs w:val="24"/>
          <w:shd w:val="clear" w:color="auto" w:fill="FFFFFF"/>
        </w:rPr>
        <w:t>BMC nursing</w:t>
      </w:r>
      <w:r w:rsidRPr="005F1DDE">
        <w:rPr>
          <w:rFonts w:cs="Times New Roman"/>
          <w:color w:val="222222"/>
          <w:szCs w:val="24"/>
          <w:shd w:val="clear" w:color="auto" w:fill="FFFFFF"/>
        </w:rPr>
        <w:t>, </w:t>
      </w:r>
      <w:r w:rsidRPr="005F1DDE">
        <w:rPr>
          <w:rFonts w:cs="Times New Roman"/>
          <w:i/>
          <w:iCs/>
          <w:color w:val="222222"/>
          <w:szCs w:val="24"/>
          <w:shd w:val="clear" w:color="auto" w:fill="FFFFFF"/>
        </w:rPr>
        <w:t>18</w:t>
      </w:r>
      <w:r w:rsidRPr="005F1DDE">
        <w:rPr>
          <w:rFonts w:cs="Times New Roman"/>
          <w:color w:val="222222"/>
          <w:szCs w:val="24"/>
          <w:shd w:val="clear" w:color="auto" w:fill="FFFFFF"/>
        </w:rPr>
        <w:t>(1), 1-9.</w:t>
      </w:r>
    </w:p>
    <w:p w14:paraId="2D2398CB" w14:textId="77777777" w:rsidR="005F1DDE" w:rsidRPr="005F1DDE" w:rsidRDefault="007D36A6" w:rsidP="00707629">
      <w:pPr>
        <w:spacing w:line="480" w:lineRule="auto"/>
        <w:ind w:left="720" w:hanging="720"/>
        <w:jc w:val="both"/>
        <w:rPr>
          <w:rFonts w:cs="Times New Roman"/>
          <w:color w:val="222222"/>
          <w:szCs w:val="24"/>
          <w:shd w:val="clear" w:color="auto" w:fill="FFFFFF"/>
        </w:rPr>
      </w:pPr>
      <w:r w:rsidRPr="005F1DDE">
        <w:rPr>
          <w:rFonts w:cs="Times New Roman"/>
          <w:color w:val="222222"/>
          <w:szCs w:val="24"/>
          <w:shd w:val="clear" w:color="auto" w:fill="FFFFFF"/>
        </w:rPr>
        <w:t>Lansang, M. C. (2018). The Circle of Care In Diabetes: from Home to Hospital to H</w:t>
      </w:r>
      <w:r w:rsidRPr="005F1DDE">
        <w:rPr>
          <w:rFonts w:cs="Times New Roman"/>
          <w:color w:val="222222"/>
          <w:szCs w:val="24"/>
          <w:shd w:val="clear" w:color="auto" w:fill="FFFFFF"/>
        </w:rPr>
        <w:t>ome. </w:t>
      </w:r>
      <w:r w:rsidRPr="005F1DDE">
        <w:rPr>
          <w:rFonts w:cs="Times New Roman"/>
          <w:i/>
          <w:iCs/>
          <w:color w:val="222222"/>
          <w:szCs w:val="24"/>
          <w:shd w:val="clear" w:color="auto" w:fill="FFFFFF"/>
        </w:rPr>
        <w:t>Endocrine Practice</w:t>
      </w:r>
      <w:r w:rsidRPr="005F1DDE">
        <w:rPr>
          <w:rFonts w:cs="Times New Roman"/>
          <w:color w:val="222222"/>
          <w:szCs w:val="24"/>
          <w:shd w:val="clear" w:color="auto" w:fill="FFFFFF"/>
        </w:rPr>
        <w:t>, </w:t>
      </w:r>
      <w:r w:rsidRPr="005F1DDE">
        <w:rPr>
          <w:rFonts w:cs="Times New Roman"/>
          <w:i/>
          <w:iCs/>
          <w:color w:val="222222"/>
          <w:szCs w:val="24"/>
          <w:shd w:val="clear" w:color="auto" w:fill="FFFFFF"/>
        </w:rPr>
        <w:t>24</w:t>
      </w:r>
      <w:r w:rsidRPr="005F1DDE">
        <w:rPr>
          <w:rFonts w:cs="Times New Roman"/>
          <w:color w:val="222222"/>
          <w:szCs w:val="24"/>
          <w:shd w:val="clear" w:color="auto" w:fill="FFFFFF"/>
        </w:rPr>
        <w:t>(11), 1012-1014.</w:t>
      </w:r>
    </w:p>
    <w:p w14:paraId="49A97D6F" w14:textId="77777777" w:rsidR="005F1DDE" w:rsidRPr="005F1DDE" w:rsidRDefault="007D36A6" w:rsidP="00707629">
      <w:pPr>
        <w:spacing w:line="480" w:lineRule="auto"/>
        <w:ind w:left="720" w:hanging="720"/>
        <w:jc w:val="both"/>
        <w:rPr>
          <w:rFonts w:cs="Times New Roman"/>
          <w:color w:val="222222"/>
          <w:szCs w:val="24"/>
          <w:shd w:val="clear" w:color="auto" w:fill="FFFFFF"/>
        </w:rPr>
      </w:pPr>
      <w:r w:rsidRPr="005F1DDE">
        <w:rPr>
          <w:rFonts w:cs="Times New Roman"/>
          <w:color w:val="222222"/>
          <w:szCs w:val="24"/>
          <w:shd w:val="clear" w:color="auto" w:fill="FFFFFF"/>
        </w:rPr>
        <w:t>Raleigh, M., &amp; Allan, H. (2017). A qualitative study of advanced nurse practitioners’ use of physical assessment skills in the community: shifting skills across professional boundaries. </w:t>
      </w:r>
      <w:r w:rsidRPr="005F1DDE">
        <w:rPr>
          <w:rFonts w:cs="Times New Roman"/>
          <w:i/>
          <w:iCs/>
          <w:color w:val="222222"/>
          <w:szCs w:val="24"/>
          <w:shd w:val="clear" w:color="auto" w:fill="FFFFFF"/>
        </w:rPr>
        <w:t>Journal of clinical nursin</w:t>
      </w:r>
      <w:r w:rsidRPr="005F1DDE">
        <w:rPr>
          <w:rFonts w:cs="Times New Roman"/>
          <w:i/>
          <w:iCs/>
          <w:color w:val="222222"/>
          <w:szCs w:val="24"/>
          <w:shd w:val="clear" w:color="auto" w:fill="FFFFFF"/>
        </w:rPr>
        <w:t>g</w:t>
      </w:r>
      <w:r w:rsidRPr="005F1DDE">
        <w:rPr>
          <w:rFonts w:cs="Times New Roman"/>
          <w:color w:val="222222"/>
          <w:szCs w:val="24"/>
          <w:shd w:val="clear" w:color="auto" w:fill="FFFFFF"/>
        </w:rPr>
        <w:t>, </w:t>
      </w:r>
      <w:r w:rsidRPr="005F1DDE">
        <w:rPr>
          <w:rFonts w:cs="Times New Roman"/>
          <w:i/>
          <w:iCs/>
          <w:color w:val="222222"/>
          <w:szCs w:val="24"/>
          <w:shd w:val="clear" w:color="auto" w:fill="FFFFFF"/>
        </w:rPr>
        <w:t>26</w:t>
      </w:r>
      <w:r w:rsidRPr="005F1DDE">
        <w:rPr>
          <w:rFonts w:cs="Times New Roman"/>
          <w:color w:val="222222"/>
          <w:szCs w:val="24"/>
          <w:shd w:val="clear" w:color="auto" w:fill="FFFFFF"/>
        </w:rPr>
        <w:t>(13-14), 2025-2035.</w:t>
      </w:r>
    </w:p>
    <w:p w14:paraId="063DF56D" w14:textId="77777777" w:rsidR="005F1DDE" w:rsidRPr="005F1DDE" w:rsidRDefault="007D36A6" w:rsidP="00707629">
      <w:pPr>
        <w:spacing w:line="480" w:lineRule="auto"/>
        <w:ind w:left="720" w:hanging="720"/>
        <w:jc w:val="both"/>
        <w:rPr>
          <w:rFonts w:cs="Times New Roman"/>
          <w:color w:val="222222"/>
          <w:szCs w:val="24"/>
          <w:shd w:val="clear" w:color="auto" w:fill="FFFFFF"/>
        </w:rPr>
      </w:pPr>
      <w:r w:rsidRPr="005F1DDE">
        <w:rPr>
          <w:rFonts w:cs="Times New Roman"/>
          <w:color w:val="222222"/>
          <w:szCs w:val="24"/>
          <w:shd w:val="clear" w:color="auto" w:fill="FFFFFF"/>
        </w:rPr>
        <w:t>Suk, M. H., Oh, W. O., &amp; Im, Y. (2018). Factors affecting the cultural competence of visiting nurses for rural multicultural family support in South Korea. </w:t>
      </w:r>
      <w:r w:rsidRPr="005F1DDE">
        <w:rPr>
          <w:rFonts w:cs="Times New Roman"/>
          <w:i/>
          <w:iCs/>
          <w:color w:val="222222"/>
          <w:szCs w:val="24"/>
          <w:shd w:val="clear" w:color="auto" w:fill="FFFFFF"/>
        </w:rPr>
        <w:t>BMC nursing</w:t>
      </w:r>
      <w:r w:rsidRPr="005F1DDE">
        <w:rPr>
          <w:rFonts w:cs="Times New Roman"/>
          <w:color w:val="222222"/>
          <w:szCs w:val="24"/>
          <w:shd w:val="clear" w:color="auto" w:fill="FFFFFF"/>
        </w:rPr>
        <w:t>, </w:t>
      </w:r>
      <w:r w:rsidRPr="005F1DDE">
        <w:rPr>
          <w:rFonts w:cs="Times New Roman"/>
          <w:i/>
          <w:iCs/>
          <w:color w:val="222222"/>
          <w:szCs w:val="24"/>
          <w:shd w:val="clear" w:color="auto" w:fill="FFFFFF"/>
        </w:rPr>
        <w:t>17</w:t>
      </w:r>
      <w:r w:rsidRPr="005F1DDE">
        <w:rPr>
          <w:rFonts w:cs="Times New Roman"/>
          <w:color w:val="222222"/>
          <w:szCs w:val="24"/>
          <w:shd w:val="clear" w:color="auto" w:fill="FFFFFF"/>
        </w:rPr>
        <w:t>(1), 1-9.</w:t>
      </w:r>
    </w:p>
    <w:p w14:paraId="11FD11DE" w14:textId="77777777" w:rsidR="005F1DDE" w:rsidRPr="005F1DDE" w:rsidRDefault="007D36A6" w:rsidP="00707629">
      <w:pPr>
        <w:spacing w:line="480" w:lineRule="auto"/>
        <w:ind w:left="720" w:hanging="720"/>
        <w:jc w:val="both"/>
        <w:rPr>
          <w:rFonts w:cs="Times New Roman"/>
          <w:color w:val="222222"/>
          <w:szCs w:val="24"/>
          <w:shd w:val="clear" w:color="auto" w:fill="FFFFFF"/>
        </w:rPr>
      </w:pPr>
      <w:r w:rsidRPr="005F1DDE">
        <w:rPr>
          <w:rFonts w:cs="Times New Roman"/>
          <w:color w:val="222222"/>
          <w:szCs w:val="24"/>
          <w:shd w:val="clear" w:color="auto" w:fill="FFFFFF"/>
        </w:rPr>
        <w:t>Zarzycka, D., Chrzan-Rodak, A., Bąk, J., Niedorys-</w:t>
      </w:r>
      <w:r w:rsidRPr="005F1DDE">
        <w:rPr>
          <w:rFonts w:cs="Times New Roman"/>
          <w:color w:val="222222"/>
          <w:szCs w:val="24"/>
          <w:shd w:val="clear" w:color="auto" w:fill="FFFFFF"/>
        </w:rPr>
        <w:t>Karczmarczyk, B., &amp; Ślusarska, B. (2020). Nurse Cultural Competence-cultural adaptation and validation of the Polish version of the Nurse Cultural Competence Scale and preliminary research results. </w:t>
      </w:r>
      <w:r w:rsidRPr="005F1DDE">
        <w:rPr>
          <w:rFonts w:cs="Times New Roman"/>
          <w:i/>
          <w:iCs/>
          <w:color w:val="222222"/>
          <w:szCs w:val="24"/>
          <w:shd w:val="clear" w:color="auto" w:fill="FFFFFF"/>
        </w:rPr>
        <w:t>PloS one</w:t>
      </w:r>
      <w:r w:rsidRPr="005F1DDE">
        <w:rPr>
          <w:rFonts w:cs="Times New Roman"/>
          <w:color w:val="222222"/>
          <w:szCs w:val="24"/>
          <w:shd w:val="clear" w:color="auto" w:fill="FFFFFF"/>
        </w:rPr>
        <w:t>, </w:t>
      </w:r>
      <w:r w:rsidRPr="005F1DDE">
        <w:rPr>
          <w:rFonts w:cs="Times New Roman"/>
          <w:i/>
          <w:iCs/>
          <w:color w:val="222222"/>
          <w:szCs w:val="24"/>
          <w:shd w:val="clear" w:color="auto" w:fill="FFFFFF"/>
        </w:rPr>
        <w:t>15</w:t>
      </w:r>
      <w:r w:rsidRPr="005F1DDE">
        <w:rPr>
          <w:rFonts w:cs="Times New Roman"/>
          <w:color w:val="222222"/>
          <w:szCs w:val="24"/>
          <w:shd w:val="clear" w:color="auto" w:fill="FFFFFF"/>
        </w:rPr>
        <w:t>(10), e0240884.</w:t>
      </w:r>
    </w:p>
    <w:p w14:paraId="5FB43AC1" w14:textId="77777777" w:rsidR="00707629" w:rsidRDefault="00707629">
      <w:pPr>
        <w:rPr>
          <w:rFonts w:cs="Times New Roman"/>
          <w:szCs w:val="24"/>
        </w:rPr>
      </w:pPr>
    </w:p>
    <w:p w14:paraId="17F925DA" w14:textId="4C2DE793" w:rsidR="000C5862" w:rsidRDefault="000C5862">
      <w:pPr>
        <w:rPr>
          <w:rFonts w:cs="Times New Roman"/>
          <w:szCs w:val="24"/>
        </w:rPr>
      </w:pPr>
    </w:p>
    <w:p w14:paraId="1819C1E7" w14:textId="2F308A0B" w:rsidR="000C5862" w:rsidRDefault="000C5862">
      <w:pPr>
        <w:rPr>
          <w:rFonts w:cs="Times New Roman"/>
          <w:szCs w:val="24"/>
        </w:rPr>
      </w:pPr>
    </w:p>
    <w:p w14:paraId="742C9AA4" w14:textId="6E356CD4" w:rsidR="000C5862" w:rsidRDefault="000C5862">
      <w:pPr>
        <w:rPr>
          <w:rFonts w:cs="Times New Roman"/>
          <w:szCs w:val="24"/>
        </w:rPr>
      </w:pPr>
    </w:p>
    <w:p w14:paraId="129CE68C" w14:textId="28454122" w:rsidR="000C5862" w:rsidRDefault="000C5862">
      <w:pPr>
        <w:rPr>
          <w:rFonts w:cs="Times New Roman"/>
          <w:szCs w:val="24"/>
        </w:rPr>
      </w:pPr>
    </w:p>
    <w:p w14:paraId="03E078A4" w14:textId="5580E366" w:rsidR="000C5862" w:rsidRDefault="000C5862">
      <w:pPr>
        <w:rPr>
          <w:rFonts w:cs="Times New Roman"/>
          <w:szCs w:val="24"/>
        </w:rPr>
      </w:pPr>
    </w:p>
    <w:p w14:paraId="4CA0A642" w14:textId="4A170286" w:rsidR="000C5862" w:rsidRDefault="000C5862">
      <w:pPr>
        <w:rPr>
          <w:rFonts w:cs="Times New Roman"/>
          <w:szCs w:val="24"/>
        </w:rPr>
      </w:pPr>
    </w:p>
    <w:p w14:paraId="6FC8B2A2" w14:textId="77777777" w:rsidR="000C5862" w:rsidRPr="002D22FE" w:rsidRDefault="000C5862">
      <w:pPr>
        <w:rPr>
          <w:rFonts w:cs="Times New Roman"/>
          <w:szCs w:val="24"/>
        </w:rPr>
      </w:pPr>
    </w:p>
    <w:sectPr w:rsidR="000C5862" w:rsidRPr="002D22FE" w:rsidSect="006E731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1081A" w14:textId="77777777" w:rsidR="007D36A6" w:rsidRDefault="007D36A6">
      <w:pPr>
        <w:spacing w:after="0" w:line="240" w:lineRule="auto"/>
      </w:pPr>
      <w:r>
        <w:separator/>
      </w:r>
    </w:p>
  </w:endnote>
  <w:endnote w:type="continuationSeparator" w:id="0">
    <w:p w14:paraId="74F3C741" w14:textId="77777777" w:rsidR="007D36A6" w:rsidRDefault="007D3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85DDA" w14:textId="77777777" w:rsidR="007D36A6" w:rsidRDefault="007D36A6">
      <w:pPr>
        <w:spacing w:after="0" w:line="240" w:lineRule="auto"/>
      </w:pPr>
      <w:r>
        <w:separator/>
      </w:r>
    </w:p>
  </w:footnote>
  <w:footnote w:type="continuationSeparator" w:id="0">
    <w:p w14:paraId="6DEF40A0" w14:textId="77777777" w:rsidR="007D36A6" w:rsidRDefault="007D3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119853"/>
      <w:docPartObj>
        <w:docPartGallery w:val="Page Numbers (Top of Page)"/>
        <w:docPartUnique/>
      </w:docPartObj>
    </w:sdtPr>
    <w:sdtEndPr>
      <w:rPr>
        <w:noProof/>
      </w:rPr>
    </w:sdtEndPr>
    <w:sdtContent>
      <w:p w14:paraId="67AEA483" w14:textId="349065D9" w:rsidR="00666546" w:rsidRDefault="006E731B">
        <w:pPr>
          <w:pStyle w:val="Header"/>
          <w:jc w:val="right"/>
        </w:pPr>
        <w:r w:rsidRPr="006E731B">
          <w:t>TRANSCULTURAL CARE MODELS</w:t>
        </w:r>
        <w:r>
          <w:t xml:space="preserve">                                                                                          </w:t>
        </w:r>
        <w:r w:rsidR="007D36A6">
          <w:fldChar w:fldCharType="begin"/>
        </w:r>
        <w:r w:rsidR="007D36A6">
          <w:instrText xml:space="preserve"> PAGE   \* MERGEFORMAT </w:instrText>
        </w:r>
        <w:r w:rsidR="007D36A6">
          <w:fldChar w:fldCharType="separate"/>
        </w:r>
        <w:r w:rsidR="007D36A6">
          <w:rPr>
            <w:noProof/>
          </w:rPr>
          <w:t>2</w:t>
        </w:r>
        <w:r w:rsidR="007D36A6">
          <w:rPr>
            <w:noProof/>
          </w:rPr>
          <w:fldChar w:fldCharType="end"/>
        </w:r>
      </w:p>
    </w:sdtContent>
  </w:sdt>
  <w:p w14:paraId="74908E54" w14:textId="77777777" w:rsidR="00666546" w:rsidRDefault="006665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2CA6D" w14:textId="0F5CC85F" w:rsidR="00666546" w:rsidRDefault="007D36A6">
    <w:pPr>
      <w:pStyle w:val="Header"/>
    </w:pPr>
    <w:r>
      <w:t>Running Head: CULTURE AND HEALTHCARE</w:t>
    </w:r>
    <w:r w:rsidR="006E731B">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60"/>
    <w:rsid w:val="000608DA"/>
    <w:rsid w:val="000B543D"/>
    <w:rsid w:val="000C5862"/>
    <w:rsid w:val="000D10E3"/>
    <w:rsid w:val="0011591B"/>
    <w:rsid w:val="00137BC9"/>
    <w:rsid w:val="001A1D9F"/>
    <w:rsid w:val="0020287B"/>
    <w:rsid w:val="002854A5"/>
    <w:rsid w:val="002D22FE"/>
    <w:rsid w:val="002E5FD0"/>
    <w:rsid w:val="003118FC"/>
    <w:rsid w:val="003547ED"/>
    <w:rsid w:val="0041308B"/>
    <w:rsid w:val="004217EA"/>
    <w:rsid w:val="00472FA9"/>
    <w:rsid w:val="004760FE"/>
    <w:rsid w:val="004A6560"/>
    <w:rsid w:val="004E7307"/>
    <w:rsid w:val="004E777B"/>
    <w:rsid w:val="00527A9B"/>
    <w:rsid w:val="00541427"/>
    <w:rsid w:val="005629DC"/>
    <w:rsid w:val="005772AD"/>
    <w:rsid w:val="005F1DDE"/>
    <w:rsid w:val="00600158"/>
    <w:rsid w:val="00627B13"/>
    <w:rsid w:val="00666546"/>
    <w:rsid w:val="00676861"/>
    <w:rsid w:val="006D5246"/>
    <w:rsid w:val="006E731B"/>
    <w:rsid w:val="00707629"/>
    <w:rsid w:val="0073096B"/>
    <w:rsid w:val="00786604"/>
    <w:rsid w:val="007B78D9"/>
    <w:rsid w:val="007C4152"/>
    <w:rsid w:val="007C6FC9"/>
    <w:rsid w:val="007D36A6"/>
    <w:rsid w:val="007F3AB3"/>
    <w:rsid w:val="00876F75"/>
    <w:rsid w:val="00880014"/>
    <w:rsid w:val="00916D01"/>
    <w:rsid w:val="00966EAC"/>
    <w:rsid w:val="009D0D7A"/>
    <w:rsid w:val="00A168DC"/>
    <w:rsid w:val="00A24BDC"/>
    <w:rsid w:val="00A56D67"/>
    <w:rsid w:val="00A723AE"/>
    <w:rsid w:val="00B40CC7"/>
    <w:rsid w:val="00B52F75"/>
    <w:rsid w:val="00B604BB"/>
    <w:rsid w:val="00BC7BA2"/>
    <w:rsid w:val="00BE1ABF"/>
    <w:rsid w:val="00BF0ADE"/>
    <w:rsid w:val="00C705C9"/>
    <w:rsid w:val="00DA46C1"/>
    <w:rsid w:val="00DA5795"/>
    <w:rsid w:val="00ED17D3"/>
    <w:rsid w:val="00F020EE"/>
    <w:rsid w:val="00F30153"/>
    <w:rsid w:val="00F65322"/>
    <w:rsid w:val="00FD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A066"/>
  <w15:chartTrackingRefBased/>
  <w15:docId w15:val="{D411D587-F389-4E83-9FE1-1BE42B6F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96B"/>
    <w:pPr>
      <w:ind w:left="720"/>
      <w:contextualSpacing/>
    </w:pPr>
  </w:style>
  <w:style w:type="paragraph" w:styleId="Header">
    <w:name w:val="header"/>
    <w:basedOn w:val="Normal"/>
    <w:link w:val="HeaderChar"/>
    <w:uiPriority w:val="99"/>
    <w:unhideWhenUsed/>
    <w:rsid w:val="006665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546"/>
  </w:style>
  <w:style w:type="paragraph" w:styleId="Footer">
    <w:name w:val="footer"/>
    <w:basedOn w:val="Normal"/>
    <w:link w:val="FooterChar"/>
    <w:uiPriority w:val="99"/>
    <w:unhideWhenUsed/>
    <w:rsid w:val="006665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2021-08-12T07:05:00Z</dcterms:created>
  <dcterms:modified xsi:type="dcterms:W3CDTF">2021-08-12T07:05:00Z</dcterms:modified>
</cp:coreProperties>
</file>